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CB6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8F24E1">
        <w:rPr>
          <w:rFonts w:ascii="Times New Roman" w:eastAsia="MS Mincho" w:hAnsi="Times New Roman"/>
          <w:b/>
          <w:sz w:val="28"/>
          <w:szCs w:val="28"/>
        </w:rPr>
        <w:t>597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904DA2" w:rsidRPr="009736A4" w:rsidP="00904DA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мая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904DA2" w:rsidRPr="00027E42" w:rsidP="00904DA2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904DA2" w:rsidP="00904DA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904DA2" w:rsidRPr="00F34C91" w:rsidP="00904DA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Алиева </w:t>
      </w:r>
      <w:r>
        <w:rPr>
          <w:rFonts w:eastAsia="MS Mincho"/>
          <w:sz w:val="28"/>
          <w:szCs w:val="28"/>
        </w:rPr>
        <w:t>Абдурахмана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Абдулгамидовича</w:t>
      </w:r>
      <w:r>
        <w:rPr>
          <w:rFonts w:eastAsia="MS Mincho"/>
          <w:sz w:val="28"/>
          <w:szCs w:val="28"/>
        </w:rPr>
        <w:t>, ---</w:t>
      </w:r>
      <w:r w:rsidRPr="00F34C91">
        <w:rPr>
          <w:rFonts w:eastAsia="MS Mincho"/>
          <w:sz w:val="28"/>
          <w:szCs w:val="28"/>
        </w:rPr>
        <w:t xml:space="preserve">, </w:t>
      </w:r>
    </w:p>
    <w:p w:rsidR="00904DA2" w:rsidP="00904DA2">
      <w:pPr>
        <w:ind w:firstLine="708"/>
        <w:jc w:val="both"/>
        <w:rPr>
          <w:rFonts w:eastAsia="MS Mincho"/>
          <w:sz w:val="28"/>
          <w:szCs w:val="28"/>
        </w:rPr>
      </w:pPr>
      <w:r w:rsidRPr="00F34C91">
        <w:rPr>
          <w:rFonts w:eastAsia="MS Mincho"/>
          <w:sz w:val="28"/>
          <w:szCs w:val="28"/>
        </w:rPr>
        <w:t xml:space="preserve">за совершение правонарушения, предусмотренного ч.5 ст. 12.15 </w:t>
      </w:r>
      <w:r w:rsidRPr="00F34C91">
        <w:rPr>
          <w:sz w:val="28"/>
          <w:szCs w:val="28"/>
        </w:rPr>
        <w:t>Кодекса Российской Федерации об административных</w:t>
      </w:r>
      <w:r w:rsidRPr="005F405E">
        <w:rPr>
          <w:sz w:val="28"/>
          <w:szCs w:val="28"/>
        </w:rPr>
        <w:t xml:space="preserve"> правонарушениях</w:t>
      </w:r>
      <w:r w:rsidRPr="00953606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 xml:space="preserve">КоАП РФ),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953606">
        <w:rPr>
          <w:rFonts w:eastAsia="MS Mincho"/>
          <w:sz w:val="28"/>
          <w:szCs w:val="28"/>
        </w:rPr>
        <w:t xml:space="preserve">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>Гр-н</w:t>
      </w:r>
      <w:r w:rsidR="003D0AAE">
        <w:rPr>
          <w:rFonts w:eastAsia="MS Mincho"/>
          <w:sz w:val="28"/>
          <w:szCs w:val="28"/>
        </w:rPr>
        <w:t xml:space="preserve"> </w:t>
      </w:r>
      <w:r w:rsidR="008C6B71">
        <w:rPr>
          <w:rFonts w:eastAsia="MS Mincho"/>
          <w:sz w:val="28"/>
          <w:szCs w:val="28"/>
        </w:rPr>
        <w:t>Алиев А.А. 12.04</w:t>
      </w:r>
      <w:r w:rsidR="008F24E1">
        <w:rPr>
          <w:rFonts w:eastAsia="MS Mincho"/>
          <w:sz w:val="28"/>
          <w:szCs w:val="28"/>
        </w:rPr>
        <w:t xml:space="preserve">.2025 в 21 час 15 минут </w:t>
      </w:r>
      <w:r w:rsidR="003D0AAE">
        <w:rPr>
          <w:rFonts w:eastAsia="MS Mincho"/>
          <w:sz w:val="28"/>
          <w:szCs w:val="28"/>
        </w:rPr>
        <w:t xml:space="preserve">на 704 км. автодороги «Нефтеюганск-Мамонтово» </w:t>
      </w:r>
      <w:r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 xml:space="preserve">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8F24E1">
        <w:rPr>
          <w:rFonts w:eastAsia="MS Mincho"/>
          <w:sz w:val="28"/>
          <w:szCs w:val="28"/>
        </w:rPr>
        <w:t xml:space="preserve">Ниссан Теана </w:t>
      </w:r>
      <w:r>
        <w:rPr>
          <w:rFonts w:eastAsia="MS Mincho"/>
          <w:sz w:val="28"/>
          <w:szCs w:val="28"/>
        </w:rPr>
        <w:t>г.н. ---</w:t>
      </w:r>
      <w:r w:rsidRPr="00097FC5">
        <w:rPr>
          <w:rFonts w:eastAsia="MS Mincho"/>
          <w:sz w:val="28"/>
          <w:szCs w:val="28"/>
        </w:rPr>
        <w:t>, совершил обгон транспортного средства</w:t>
      </w:r>
      <w:r w:rsidR="003D0AAE">
        <w:rPr>
          <w:rFonts w:eastAsia="MS Mincho"/>
          <w:sz w:val="28"/>
          <w:szCs w:val="28"/>
        </w:rPr>
        <w:t xml:space="preserve"> - автомобиля</w:t>
      </w:r>
      <w:r w:rsidRPr="00097FC5">
        <w:rPr>
          <w:rFonts w:eastAsia="MS Mincho"/>
          <w:sz w:val="28"/>
          <w:szCs w:val="28"/>
        </w:rPr>
        <w:t>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904DA2" w:rsidP="00BB73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Алиев А.А. в суде вину в инкриминируемом правона</w:t>
      </w:r>
      <w:r>
        <w:rPr>
          <w:rFonts w:eastAsia="MS Mincho"/>
          <w:sz w:val="28"/>
          <w:szCs w:val="28"/>
        </w:rPr>
        <w:t>рушении не признал.  Показал, что в указанное выше время и место управлял автомобилем, в зоне действия дорожного знака 3.20 совершил обгон впереди ехавшего транспортного средства так в момент обгона руководствовался требованиями разметки, посчитав что «спл</w:t>
      </w:r>
      <w:r>
        <w:rPr>
          <w:rFonts w:eastAsia="MS Mincho"/>
          <w:sz w:val="28"/>
          <w:szCs w:val="28"/>
        </w:rPr>
        <w:t>ошная» линия закончилась. После обгона был остановлен сотрудниками ГИБДД, составившими рассматриваемый протокол. Обгоняемое транспортное ср</w:t>
      </w:r>
      <w:r w:rsidR="00BB730D">
        <w:rPr>
          <w:rFonts w:eastAsia="MS Mincho"/>
          <w:sz w:val="28"/>
          <w:szCs w:val="28"/>
        </w:rPr>
        <w:t>едство осуществляло движение очень медленно. Просил не лишать права управления транспортными средствами, поскольку это право необходимо для осуществления трудовой деятельности и содержания семьи. Ходатайств Алиев А.А. не заявил.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>Протокол об административном правонарушении (описание события правонарушен</w:t>
      </w:r>
      <w:r w:rsidRPr="00850919">
        <w:rPr>
          <w:rFonts w:ascii="Times New Roman" w:eastAsia="MS Mincho" w:hAnsi="Times New Roman"/>
          <w:sz w:val="28"/>
          <w:szCs w:val="28"/>
        </w:rPr>
        <w:t xml:space="preserve">ия аналогично изложенному выше), при составлении которого </w:t>
      </w:r>
      <w:r w:rsidR="00BB730D">
        <w:rPr>
          <w:rFonts w:ascii="Times New Roman" w:eastAsia="MS Mincho" w:hAnsi="Times New Roman"/>
          <w:sz w:val="28"/>
          <w:szCs w:val="28"/>
        </w:rPr>
        <w:t>Алиев А.А.</w:t>
      </w:r>
      <w:r w:rsidR="00A3214D">
        <w:rPr>
          <w:rFonts w:ascii="Times New Roman" w:eastAsia="MS Mincho" w:hAnsi="Times New Roman"/>
          <w:sz w:val="28"/>
          <w:szCs w:val="28"/>
        </w:rPr>
        <w:t xml:space="preserve"> </w:t>
      </w:r>
      <w:r w:rsidR="00BB730D">
        <w:rPr>
          <w:rFonts w:ascii="Times New Roman" w:eastAsia="MS Mincho" w:hAnsi="Times New Roman"/>
          <w:sz w:val="28"/>
          <w:szCs w:val="28"/>
        </w:rPr>
        <w:t>его не оспаривал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</w:t>
      </w:r>
      <w:r w:rsidR="00D63C6C">
        <w:rPr>
          <w:rFonts w:ascii="Times New Roman" w:eastAsia="MS Mincho" w:hAnsi="Times New Roman"/>
          <w:sz w:val="28"/>
          <w:szCs w:val="28"/>
        </w:rPr>
        <w:t xml:space="preserve"> протоколе</w:t>
      </w:r>
      <w:r>
        <w:rPr>
          <w:rFonts w:ascii="Times New Roman" w:eastAsia="MS Mincho" w:hAnsi="Times New Roman"/>
          <w:sz w:val="28"/>
          <w:szCs w:val="28"/>
        </w:rPr>
        <w:t xml:space="preserve">), </w:t>
      </w:r>
      <w:r w:rsidR="00BB730D">
        <w:rPr>
          <w:rFonts w:ascii="Times New Roman" w:eastAsia="MS Mincho" w:hAnsi="Times New Roman"/>
          <w:sz w:val="28"/>
          <w:szCs w:val="28"/>
        </w:rPr>
        <w:t>при подписании которой Алиев заявил о наличии прерывистой разметки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</w:t>
      </w:r>
      <w:r>
        <w:rPr>
          <w:rFonts w:ascii="Times New Roman" w:eastAsia="MS Mincho" w:hAnsi="Times New Roman"/>
          <w:sz w:val="28"/>
          <w:szCs w:val="28"/>
        </w:rPr>
        <w:t>разметки на указанном в протоколе участке автодороги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</w:t>
      </w:r>
      <w:r w:rsidR="00D63C6C">
        <w:rPr>
          <w:rFonts w:ascii="Times New Roman" w:eastAsia="MS Mincho" w:hAnsi="Times New Roman"/>
          <w:sz w:val="28"/>
          <w:szCs w:val="28"/>
        </w:rPr>
        <w:t>, зафиксирован момент обгона автомобиля, не относящегося к категории тихоходных</w:t>
      </w:r>
      <w:r w:rsidR="008C6B71">
        <w:rPr>
          <w:rFonts w:ascii="Times New Roman" w:eastAsia="MS Mincho" w:hAnsi="Times New Roman"/>
          <w:sz w:val="28"/>
          <w:szCs w:val="28"/>
        </w:rPr>
        <w:t>,</w:t>
      </w:r>
      <w:r w:rsidR="00D63C6C">
        <w:rPr>
          <w:rFonts w:ascii="Times New Roman" w:eastAsia="MS Mincho" w:hAnsi="Times New Roman"/>
          <w:sz w:val="28"/>
          <w:szCs w:val="28"/>
        </w:rPr>
        <w:t xml:space="preserve"> </w:t>
      </w:r>
      <w:r w:rsidR="00BB730D">
        <w:rPr>
          <w:rFonts w:ascii="Times New Roman" w:eastAsia="MS Mincho" w:hAnsi="Times New Roman"/>
          <w:sz w:val="28"/>
          <w:szCs w:val="28"/>
        </w:rPr>
        <w:t>указанным в протоколе автомобилем</w:t>
      </w:r>
      <w:r w:rsidR="00D63C6C">
        <w:rPr>
          <w:rFonts w:ascii="Times New Roman" w:eastAsia="MS Mincho" w:hAnsi="Times New Roman"/>
          <w:sz w:val="28"/>
          <w:szCs w:val="28"/>
        </w:rPr>
        <w:t xml:space="preserve">, момент остановки </w:t>
      </w:r>
      <w:r w:rsidR="00BB730D">
        <w:rPr>
          <w:rFonts w:ascii="Times New Roman" w:eastAsia="MS Mincho" w:hAnsi="Times New Roman"/>
          <w:sz w:val="28"/>
          <w:szCs w:val="28"/>
        </w:rPr>
        <w:t>указанного в протоколе автомобиля</w:t>
      </w:r>
      <w:r w:rsidR="00D63C6C">
        <w:rPr>
          <w:rFonts w:ascii="Times New Roman" w:eastAsia="MS Mincho" w:hAnsi="Times New Roman"/>
          <w:sz w:val="28"/>
          <w:szCs w:val="28"/>
        </w:rPr>
        <w:t xml:space="preserve"> после обгона</w:t>
      </w:r>
      <w:r>
        <w:rPr>
          <w:rFonts w:ascii="Times New Roman" w:eastAsia="MS Mincho" w:hAnsi="Times New Roman"/>
          <w:sz w:val="28"/>
          <w:szCs w:val="28"/>
        </w:rPr>
        <w:t>)</w:t>
      </w:r>
      <w:r w:rsidR="008C6B71">
        <w:rPr>
          <w:rFonts w:ascii="Times New Roman" w:eastAsia="MS Mincho" w:hAnsi="Times New Roman"/>
          <w:sz w:val="28"/>
          <w:szCs w:val="28"/>
        </w:rPr>
        <w:t xml:space="preserve">, подлинность которой Алиев А.А. подтвердил.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BB730D">
        <w:rPr>
          <w:rFonts w:eastAsia="MS Mincho"/>
          <w:sz w:val="28"/>
          <w:szCs w:val="28"/>
        </w:rPr>
        <w:t>06</w:t>
      </w:r>
      <w:r w:rsidR="009800C7">
        <w:rPr>
          <w:rFonts w:eastAsia="MS Mincho"/>
          <w:sz w:val="28"/>
          <w:szCs w:val="28"/>
        </w:rPr>
        <w:t>.08</w:t>
      </w:r>
      <w:r w:rsidR="00A3214D">
        <w:rPr>
          <w:rFonts w:eastAsia="MS Mincho"/>
          <w:sz w:val="28"/>
          <w:szCs w:val="28"/>
        </w:rPr>
        <w:t xml:space="preserve">.2024 </w:t>
      </w:r>
      <w:r w:rsidRPr="009736A4">
        <w:rPr>
          <w:rFonts w:eastAsia="MS Mincho"/>
          <w:sz w:val="28"/>
          <w:szCs w:val="28"/>
        </w:rPr>
        <w:t>(</w:t>
      </w:r>
      <w:r w:rsidR="00A3214D">
        <w:rPr>
          <w:rFonts w:eastAsia="MS Mincho"/>
          <w:sz w:val="28"/>
          <w:szCs w:val="28"/>
        </w:rPr>
        <w:t>вступило в законную силу 07</w:t>
      </w:r>
      <w:r w:rsidR="00D63C6C">
        <w:rPr>
          <w:rFonts w:eastAsia="MS Mincho"/>
          <w:sz w:val="28"/>
          <w:szCs w:val="28"/>
        </w:rPr>
        <w:t>.09</w:t>
      </w:r>
      <w:r w:rsidR="00E47A1F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 xml:space="preserve">, исполнено </w:t>
      </w:r>
      <w:r w:rsidR="00BB730D">
        <w:rPr>
          <w:rFonts w:eastAsia="MS Mincho"/>
          <w:sz w:val="28"/>
          <w:szCs w:val="28"/>
        </w:rPr>
        <w:t>25</w:t>
      </w:r>
      <w:r w:rsidR="00D63C6C">
        <w:rPr>
          <w:rFonts w:eastAsia="MS Mincho"/>
          <w:sz w:val="28"/>
          <w:szCs w:val="28"/>
        </w:rPr>
        <w:t>.08.2024</w:t>
      </w:r>
      <w:r>
        <w:rPr>
          <w:rFonts w:eastAsia="MS Mincho"/>
          <w:sz w:val="28"/>
          <w:szCs w:val="28"/>
        </w:rPr>
        <w:t xml:space="preserve">), которым </w:t>
      </w:r>
      <w:r w:rsidR="00BB730D">
        <w:rPr>
          <w:rFonts w:eastAsia="MS Mincho"/>
          <w:sz w:val="28"/>
          <w:szCs w:val="28"/>
        </w:rPr>
        <w:t>Алиев А.А.</w:t>
      </w:r>
      <w:r w:rsidR="00A3214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 w:rsidR="00BB730D">
        <w:rPr>
          <w:rFonts w:eastAsia="MS Mincho"/>
          <w:sz w:val="28"/>
          <w:szCs w:val="28"/>
        </w:rPr>
        <w:t xml:space="preserve"> с доказательствами обстоятельств, учтенных при определении даты вступления постановления в законную силу</w:t>
      </w:r>
      <w:r w:rsidR="00D63C6C">
        <w:rPr>
          <w:rFonts w:eastAsia="MS Mincho"/>
          <w:sz w:val="28"/>
          <w:szCs w:val="28"/>
        </w:rPr>
        <w:t xml:space="preserve">. 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BB730D">
        <w:rPr>
          <w:rFonts w:ascii="Times New Roman" w:hAnsi="Times New Roman"/>
          <w:snapToGrid w:val="0"/>
          <w:sz w:val="28"/>
          <w:szCs w:val="28"/>
        </w:rPr>
        <w:t>Алиева А.А.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 xml:space="preserve">выезда в нарушение Правил дорожного движения на </w:t>
      </w:r>
      <w:r w:rsidRPr="004D4BA4">
        <w:rPr>
          <w:rFonts w:ascii="Times New Roman" w:hAnsi="Times New Roman"/>
          <w:sz w:val="28"/>
          <w:szCs w:val="28"/>
        </w:rPr>
        <w:t>сторону дороги, предназначенную для встречного движения, за исключением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</w:t>
      </w:r>
      <w:r w:rsidRPr="00784825">
        <w:rPr>
          <w:sz w:val="28"/>
          <w:szCs w:val="28"/>
        </w:rPr>
        <w:t>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</w:t>
      </w:r>
      <w:r w:rsidRPr="00784825">
        <w:rPr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84032" w:rsidRPr="00BB730D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</w:t>
      </w:r>
      <w:r w:rsidRPr="00271ADE">
        <w:rPr>
          <w:sz w:val="28"/>
          <w:szCs w:val="28"/>
        </w:rPr>
        <w:t xml:space="preserve">1.4 Правил дорожного движения, обгон запрещен в конце подъема, на </w:t>
      </w:r>
      <w:r w:rsidRPr="00BB730D">
        <w:rPr>
          <w:sz w:val="28"/>
          <w:szCs w:val="28"/>
        </w:rPr>
        <w:t xml:space="preserve">опасных поворотах и на других участках с ограниченной видимостью с выездом на полосу встречного движения. </w:t>
      </w:r>
    </w:p>
    <w:p w:rsidR="00884032" w:rsidRPr="00BB730D" w:rsidP="00884032">
      <w:pPr>
        <w:ind w:firstLine="540"/>
        <w:jc w:val="both"/>
        <w:rPr>
          <w:sz w:val="28"/>
          <w:szCs w:val="28"/>
        </w:rPr>
      </w:pPr>
      <w:r w:rsidRPr="00BB730D">
        <w:rPr>
          <w:sz w:val="28"/>
          <w:szCs w:val="28"/>
        </w:rPr>
        <w:tab/>
        <w:t>В соответствии с п. 3 приложения № 1 к Правилам дорожного движения, знак 3.20 "Обг</w:t>
      </w:r>
      <w:r w:rsidRPr="00BB730D">
        <w:rPr>
          <w:sz w:val="28"/>
          <w:szCs w:val="28"/>
        </w:rPr>
        <w:t>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B0FD1" w:rsidRPr="00BB730D" w:rsidP="00FE781F">
      <w:pPr>
        <w:ind w:firstLine="708"/>
        <w:jc w:val="both"/>
        <w:rPr>
          <w:sz w:val="28"/>
          <w:szCs w:val="28"/>
        </w:rPr>
      </w:pPr>
      <w:r w:rsidRPr="00BB730D">
        <w:rPr>
          <w:sz w:val="28"/>
          <w:szCs w:val="28"/>
        </w:rPr>
        <w:t>Вышеуказанные положения были нарушены</w:t>
      </w:r>
      <w:r w:rsidRPr="00BB730D" w:rsidR="0083264C">
        <w:rPr>
          <w:sz w:val="28"/>
          <w:szCs w:val="28"/>
        </w:rPr>
        <w:t>, что следует из видеозаписей</w:t>
      </w:r>
      <w:r w:rsidRPr="00BB730D">
        <w:rPr>
          <w:sz w:val="28"/>
          <w:szCs w:val="28"/>
        </w:rPr>
        <w:t>, рапорта ИДПС</w:t>
      </w:r>
      <w:r w:rsidRPr="00BB730D" w:rsidR="00BB730D">
        <w:rPr>
          <w:sz w:val="28"/>
          <w:szCs w:val="28"/>
        </w:rPr>
        <w:t>, собственно показаний Алиева А.А.</w:t>
      </w:r>
      <w:r w:rsidRPr="00BB730D" w:rsidR="00FE781F">
        <w:rPr>
          <w:sz w:val="28"/>
          <w:szCs w:val="28"/>
        </w:rPr>
        <w:t xml:space="preserve">, </w:t>
      </w:r>
      <w:r w:rsidRPr="00BB730D">
        <w:rPr>
          <w:sz w:val="28"/>
          <w:szCs w:val="28"/>
        </w:rPr>
        <w:t>протокола и схемы</w:t>
      </w:r>
      <w:r w:rsidRPr="00BB730D" w:rsidR="00337A69">
        <w:rPr>
          <w:sz w:val="28"/>
          <w:szCs w:val="28"/>
        </w:rPr>
        <w:t>.</w:t>
      </w:r>
      <w:r w:rsidRPr="00BB730D">
        <w:rPr>
          <w:sz w:val="28"/>
          <w:szCs w:val="28"/>
        </w:rPr>
        <w:t xml:space="preserve"> </w:t>
      </w:r>
      <w:r w:rsidRPr="00BB730D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законность установки знака 3.20 не оспаривается.</w:t>
      </w:r>
      <w:r w:rsidRPr="00BB730D" w:rsidR="00FE781F">
        <w:rPr>
          <w:sz w:val="28"/>
          <w:szCs w:val="28"/>
        </w:rPr>
        <w:t xml:space="preserve"> </w:t>
      </w:r>
    </w:p>
    <w:p w:rsidR="00BB730D" w:rsidRPr="00BB730D" w:rsidP="00FE781F">
      <w:pPr>
        <w:ind w:firstLine="708"/>
        <w:jc w:val="both"/>
        <w:rPr>
          <w:sz w:val="28"/>
          <w:szCs w:val="28"/>
        </w:rPr>
      </w:pPr>
      <w:r w:rsidRPr="00BB730D">
        <w:rPr>
          <w:sz w:val="28"/>
          <w:szCs w:val="28"/>
        </w:rPr>
        <w:t xml:space="preserve">Заявление </w:t>
      </w:r>
      <w:r w:rsidR="008C6B71">
        <w:rPr>
          <w:sz w:val="28"/>
          <w:szCs w:val="28"/>
        </w:rPr>
        <w:t xml:space="preserve">Алиева А.А. о том, что он при обгоне руководствовался разметкой, </w:t>
      </w:r>
      <w:r w:rsidRPr="00BB730D">
        <w:rPr>
          <w:sz w:val="28"/>
          <w:szCs w:val="28"/>
        </w:rPr>
        <w:t xml:space="preserve">не относится к обстоятельствам, указывающим о его невиновности, поскольку в соответствии с разделом 1 приложения 2 Правил Дорожного Движения </w:t>
      </w:r>
      <w:r w:rsidRPr="00BB730D">
        <w:rPr>
          <w:sz w:val="28"/>
          <w:szCs w:val="28"/>
          <w:shd w:val="clear" w:color="auto" w:fill="FFFFFF"/>
        </w:rPr>
        <w:t xml:space="preserve">В случаях если </w:t>
      </w:r>
      <w:r w:rsidRPr="00BB730D">
        <w:rPr>
          <w:sz w:val="28"/>
          <w:szCs w:val="28"/>
          <w:shd w:val="clear" w:color="auto" w:fill="FFFFFF"/>
        </w:rPr>
        <w:t xml:space="preserve">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</w:t>
      </w:r>
    </w:p>
    <w:p w:rsidR="00884032" w:rsidRPr="00AB6F50" w:rsidP="00BB7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6F50">
        <w:rPr>
          <w:sz w:val="28"/>
          <w:szCs w:val="28"/>
        </w:rPr>
        <w:t xml:space="preserve"> Нарушений, влекущих прекращение дела, при составлении протокола об административном правонарушении не установлено.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AB6F50">
        <w:rPr>
          <w:sz w:val="28"/>
          <w:szCs w:val="28"/>
        </w:rPr>
        <w:t xml:space="preserve">  </w:t>
      </w:r>
      <w:r w:rsidRPr="00AB6F50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BB730D">
        <w:rPr>
          <w:sz w:val="28"/>
          <w:szCs w:val="28"/>
        </w:rPr>
        <w:t>Алиев А.А.</w:t>
      </w:r>
      <w:r w:rsidRPr="00AB6F50">
        <w:rPr>
          <w:sz w:val="28"/>
          <w:szCs w:val="28"/>
        </w:rPr>
        <w:t xml:space="preserve"> совершил в период, когда он </w:t>
      </w:r>
      <w:r w:rsidRPr="00AB6F50">
        <w:rPr>
          <w:iCs/>
          <w:sz w:val="28"/>
          <w:szCs w:val="28"/>
        </w:rPr>
        <w:t xml:space="preserve">в </w:t>
      </w:r>
      <w:r w:rsidRPr="003879AB">
        <w:rPr>
          <w:iCs/>
          <w:sz w:val="28"/>
          <w:szCs w:val="28"/>
        </w:rPr>
        <w:t>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>доказательств отмены постановления не представле</w:t>
      </w:r>
      <w:r>
        <w:rPr>
          <w:iCs/>
          <w:sz w:val="28"/>
          <w:szCs w:val="28"/>
        </w:rPr>
        <w:t xml:space="preserve">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</w:t>
      </w:r>
      <w:r w:rsidRPr="009736A4">
        <w:rPr>
          <w:sz w:val="28"/>
          <w:szCs w:val="28"/>
        </w:rPr>
        <w:t xml:space="preserve">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</w:t>
      </w:r>
      <w:r w:rsidRPr="00E169AB">
        <w:rPr>
          <w:rFonts w:ascii="Times New Roman" w:eastAsia="MS Mincho" w:hAnsi="Times New Roman"/>
          <w:sz w:val="28"/>
          <w:szCs w:val="28"/>
        </w:rPr>
        <w:t xml:space="preserve">ративную ответственность, не установлено. Привлечение к административной ответственности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 учтено диспозицией ч. </w:t>
      </w:r>
      <w:r w:rsidRPr="00E169AB">
        <w:rPr>
          <w:rFonts w:ascii="Times New Roman" w:eastAsia="MS Mincho" w:hAnsi="Times New Roman"/>
          <w:sz w:val="28"/>
          <w:szCs w:val="28"/>
        </w:rPr>
        <w:t xml:space="preserve">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КоАП РФ) с делом не пре</w:t>
      </w:r>
      <w:r w:rsidRPr="00E169AB">
        <w:rPr>
          <w:rFonts w:ascii="Times New Roman" w:hAnsi="Times New Roman"/>
          <w:sz w:val="28"/>
          <w:szCs w:val="28"/>
        </w:rPr>
        <w:t>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смягчающих административную ответственность, не представлено.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не усматривает, считает необходимым назначить наказание в пределах санкции ч. 5 ст. 1</w:t>
      </w:r>
      <w:r w:rsidRPr="009736A4">
        <w:rPr>
          <w:rFonts w:eastAsia="MS Mincho"/>
          <w:sz w:val="28"/>
          <w:szCs w:val="28"/>
        </w:rPr>
        <w:t xml:space="preserve">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B17CB6" w:rsidP="00A85929">
      <w:pPr>
        <w:rPr>
          <w:rFonts w:eastAsia="MS Mincho"/>
          <w:b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BB730D" w:rsidR="00BB730D">
        <w:rPr>
          <w:rFonts w:eastAsia="MS Mincho"/>
          <w:sz w:val="28"/>
          <w:szCs w:val="28"/>
        </w:rPr>
        <w:t xml:space="preserve"> </w:t>
      </w:r>
      <w:r w:rsidR="00BB730D">
        <w:rPr>
          <w:rFonts w:eastAsia="MS Mincho"/>
          <w:sz w:val="28"/>
          <w:szCs w:val="28"/>
        </w:rPr>
        <w:t>Алиева Абдурахмана Абдулгамидовича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признать виновным в </w:t>
      </w:r>
      <w:r w:rsidRPr="009736A4">
        <w:rPr>
          <w:rFonts w:eastAsia="MS Mincho"/>
          <w:sz w:val="28"/>
          <w:szCs w:val="28"/>
        </w:rPr>
        <w:t>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>Разъяснит</w:t>
      </w:r>
      <w:r w:rsidRPr="009736A4">
        <w:rPr>
          <w:snapToGrid w:val="0"/>
          <w:sz w:val="28"/>
          <w:szCs w:val="28"/>
        </w:rPr>
        <w:t xml:space="preserve">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</w:t>
      </w:r>
      <w:r w:rsidRPr="009736A4">
        <w:rPr>
          <w:sz w:val="28"/>
          <w:szCs w:val="28"/>
        </w:rPr>
        <w:t xml:space="preserve">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</w:t>
      </w:r>
      <w:r w:rsidRPr="009736A4">
        <w:rPr>
          <w:sz w:val="28"/>
          <w:szCs w:val="28"/>
        </w:rPr>
        <w:t xml:space="preserve">й со дня вступления в законную силу постановления </w:t>
      </w:r>
      <w:r w:rsidRPr="009736A4">
        <w:rPr>
          <w:sz w:val="28"/>
          <w:szCs w:val="28"/>
        </w:rP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</w:t>
      </w:r>
      <w:r w:rsidRPr="009736A4">
        <w:rPr>
          <w:sz w:val="28"/>
          <w:szCs w:val="28"/>
        </w:rPr>
        <w:t>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орган, должностное лицо которого принято решение о возбуждении дела об административ</w:t>
      </w:r>
      <w:r w:rsidRPr="009736A4">
        <w:rPr>
          <w:sz w:val="28"/>
          <w:szCs w:val="28"/>
        </w:rPr>
        <w:t xml:space="preserve">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9736A4">
        <w:rPr>
          <w:sz w:val="28"/>
          <w:szCs w:val="28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 w:rsidRPr="009736A4">
        <w:rPr>
          <w:sz w:val="28"/>
          <w:szCs w:val="28"/>
        </w:rPr>
        <w:t xml:space="preserve"> административного наказания, заявления лица об утрате указанных документов. 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9736A4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4E5F95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</w:p>
    <w:p w:rsidR="00B17CB6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B17CB6" w:rsidP="00884032">
      <w:pPr>
        <w:jc w:val="both"/>
        <w:rPr>
          <w:rFonts w:eastAsia="MS Mincho"/>
          <w:sz w:val="28"/>
          <w:szCs w:val="28"/>
        </w:rPr>
      </w:pPr>
    </w:p>
    <w:p w:rsidR="00B17CB6" w:rsidP="00884032">
      <w:pPr>
        <w:jc w:val="both"/>
        <w:rPr>
          <w:rFonts w:eastAsia="MS Mincho"/>
          <w:sz w:val="28"/>
          <w:szCs w:val="28"/>
        </w:rPr>
      </w:pP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-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884032" w:rsidRPr="00784825" w:rsidP="0088403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B17CB6">
      <w:pgSz w:w="11906" w:h="16838"/>
      <w:pgMar w:top="709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27E42"/>
    <w:rsid w:val="00032940"/>
    <w:rsid w:val="00034230"/>
    <w:rsid w:val="00034E36"/>
    <w:rsid w:val="00037429"/>
    <w:rsid w:val="00041590"/>
    <w:rsid w:val="00045E85"/>
    <w:rsid w:val="00047D2B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8CC"/>
    <w:rsid w:val="00121C3B"/>
    <w:rsid w:val="00122ACE"/>
    <w:rsid w:val="00126717"/>
    <w:rsid w:val="00127A4B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017F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0AAE"/>
    <w:rsid w:val="003D5EC9"/>
    <w:rsid w:val="003E301E"/>
    <w:rsid w:val="003F1253"/>
    <w:rsid w:val="003F25ED"/>
    <w:rsid w:val="003F4615"/>
    <w:rsid w:val="003F7481"/>
    <w:rsid w:val="00401CA7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E5F95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1D49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53D2"/>
    <w:rsid w:val="00716DA8"/>
    <w:rsid w:val="007441AB"/>
    <w:rsid w:val="00750FCB"/>
    <w:rsid w:val="007550F8"/>
    <w:rsid w:val="0075570E"/>
    <w:rsid w:val="007567E9"/>
    <w:rsid w:val="00757090"/>
    <w:rsid w:val="007660DA"/>
    <w:rsid w:val="00766C6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4BC"/>
    <w:rsid w:val="00820B5D"/>
    <w:rsid w:val="0082769A"/>
    <w:rsid w:val="0083264C"/>
    <w:rsid w:val="00833FFF"/>
    <w:rsid w:val="00835332"/>
    <w:rsid w:val="008414DF"/>
    <w:rsid w:val="008430BA"/>
    <w:rsid w:val="00847137"/>
    <w:rsid w:val="00850919"/>
    <w:rsid w:val="008519F4"/>
    <w:rsid w:val="008604C1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0FD1"/>
    <w:rsid w:val="008B159A"/>
    <w:rsid w:val="008B628B"/>
    <w:rsid w:val="008B7A4D"/>
    <w:rsid w:val="008C3465"/>
    <w:rsid w:val="008C41A6"/>
    <w:rsid w:val="008C6346"/>
    <w:rsid w:val="008C6B71"/>
    <w:rsid w:val="008D310E"/>
    <w:rsid w:val="008E2EC4"/>
    <w:rsid w:val="008F06F9"/>
    <w:rsid w:val="008F0BCA"/>
    <w:rsid w:val="008F24E1"/>
    <w:rsid w:val="008F3750"/>
    <w:rsid w:val="008F6D00"/>
    <w:rsid w:val="00904DA2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00C7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214D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6F50"/>
    <w:rsid w:val="00AB7725"/>
    <w:rsid w:val="00AC2D89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17CB6"/>
    <w:rsid w:val="00B24D7F"/>
    <w:rsid w:val="00B3435F"/>
    <w:rsid w:val="00B349CE"/>
    <w:rsid w:val="00B40B9A"/>
    <w:rsid w:val="00B42CDD"/>
    <w:rsid w:val="00B432C6"/>
    <w:rsid w:val="00B7326E"/>
    <w:rsid w:val="00B762B7"/>
    <w:rsid w:val="00B76F57"/>
    <w:rsid w:val="00B80517"/>
    <w:rsid w:val="00B80C09"/>
    <w:rsid w:val="00B81216"/>
    <w:rsid w:val="00B872B0"/>
    <w:rsid w:val="00B91202"/>
    <w:rsid w:val="00B91744"/>
    <w:rsid w:val="00B96CD8"/>
    <w:rsid w:val="00BA1229"/>
    <w:rsid w:val="00BA6301"/>
    <w:rsid w:val="00BB1C66"/>
    <w:rsid w:val="00BB730D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168C3"/>
    <w:rsid w:val="00D20641"/>
    <w:rsid w:val="00D26382"/>
    <w:rsid w:val="00D32E6B"/>
    <w:rsid w:val="00D36181"/>
    <w:rsid w:val="00D40017"/>
    <w:rsid w:val="00D404BF"/>
    <w:rsid w:val="00D55536"/>
    <w:rsid w:val="00D605B1"/>
    <w:rsid w:val="00D63C6C"/>
    <w:rsid w:val="00D67A18"/>
    <w:rsid w:val="00D72D5D"/>
    <w:rsid w:val="00D823DD"/>
    <w:rsid w:val="00D84530"/>
    <w:rsid w:val="00D8646C"/>
    <w:rsid w:val="00D921B1"/>
    <w:rsid w:val="00DB2E4C"/>
    <w:rsid w:val="00DB38BA"/>
    <w:rsid w:val="00DB4512"/>
    <w:rsid w:val="00DB45BE"/>
    <w:rsid w:val="00DB73EC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47A1F"/>
    <w:rsid w:val="00E50080"/>
    <w:rsid w:val="00E50411"/>
    <w:rsid w:val="00E5562B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5F3F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20E5B"/>
    <w:rsid w:val="00F27A43"/>
    <w:rsid w:val="00F34C91"/>
    <w:rsid w:val="00F3536E"/>
    <w:rsid w:val="00F465BF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E781F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DB91-D8D3-49F3-8839-48014E94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